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2D7A0A">
        <w:rPr>
          <w:rFonts w:hint="eastAsia"/>
          <w:b/>
          <w:sz w:val="24"/>
        </w:rPr>
        <w:t>7</w:t>
      </w:r>
      <w:r w:rsidRPr="00716ECA">
        <w:rPr>
          <w:rFonts w:hint="eastAsia"/>
          <w:b/>
          <w:sz w:val="24"/>
        </w:rPr>
        <w:t>年</w:t>
      </w:r>
      <w:r w:rsidR="002D7A0A"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2D7A0A" w:rsidTr="00AF2C92">
        <w:tc>
          <w:tcPr>
            <w:tcW w:w="1704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1月7日</w:t>
            </w:r>
          </w:p>
        </w:tc>
        <w:tc>
          <w:tcPr>
            <w:tcW w:w="956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2D7A0A" w:rsidRPr="002D7A0A" w:rsidRDefault="002D7A0A" w:rsidP="002D7A0A">
            <w:pPr>
              <w:widowControl/>
              <w:jc w:val="left"/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2D7A0A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长信基金、海通证券</w:t>
            </w:r>
          </w:p>
        </w:tc>
        <w:tc>
          <w:tcPr>
            <w:tcW w:w="3356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了解公司业务情况和未来发展方向</w:t>
            </w:r>
          </w:p>
        </w:tc>
      </w:tr>
      <w:tr w:rsidR="002D7A0A" w:rsidTr="00047F17">
        <w:tc>
          <w:tcPr>
            <w:tcW w:w="1704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1月12日</w:t>
            </w:r>
          </w:p>
        </w:tc>
        <w:tc>
          <w:tcPr>
            <w:tcW w:w="956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国泰君安、东吴基金及西南证券</w:t>
            </w:r>
          </w:p>
        </w:tc>
        <w:tc>
          <w:tcPr>
            <w:tcW w:w="3356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了解国企改革政策和公司未来发展方向</w:t>
            </w:r>
          </w:p>
        </w:tc>
      </w:tr>
      <w:tr w:rsidR="002D7A0A" w:rsidTr="00047F17">
        <w:tc>
          <w:tcPr>
            <w:tcW w:w="1704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1月19日</w:t>
            </w:r>
          </w:p>
        </w:tc>
        <w:tc>
          <w:tcPr>
            <w:tcW w:w="956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华创证券、嘉实基金、中国人寿及开源证券</w:t>
            </w:r>
          </w:p>
        </w:tc>
        <w:tc>
          <w:tcPr>
            <w:tcW w:w="3356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了解行业政策和公司未来发展方向</w:t>
            </w:r>
          </w:p>
        </w:tc>
      </w:tr>
      <w:tr w:rsidR="002D7A0A" w:rsidTr="00047F17">
        <w:tc>
          <w:tcPr>
            <w:tcW w:w="1704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2月16日</w:t>
            </w:r>
          </w:p>
        </w:tc>
        <w:tc>
          <w:tcPr>
            <w:tcW w:w="956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东吴证券</w:t>
            </w:r>
          </w:p>
        </w:tc>
        <w:tc>
          <w:tcPr>
            <w:tcW w:w="3356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了解公司、行业情况和未来发展</w:t>
            </w:r>
          </w:p>
        </w:tc>
      </w:tr>
      <w:tr w:rsidR="002D7A0A" w:rsidTr="00DC474B">
        <w:tc>
          <w:tcPr>
            <w:tcW w:w="1704" w:type="dxa"/>
            <w:vAlign w:val="center"/>
          </w:tcPr>
          <w:p w:rsidR="002D7A0A" w:rsidRPr="002D7A0A" w:rsidDel="00C8529D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2月17日</w:t>
            </w:r>
          </w:p>
        </w:tc>
        <w:tc>
          <w:tcPr>
            <w:tcW w:w="956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千合资本</w:t>
            </w:r>
          </w:p>
        </w:tc>
        <w:tc>
          <w:tcPr>
            <w:tcW w:w="3356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了解当前农机政策以及公司和行业的未来发展方向</w:t>
            </w:r>
          </w:p>
        </w:tc>
      </w:tr>
      <w:tr w:rsidR="002D7A0A" w:rsidTr="00DC474B">
        <w:tc>
          <w:tcPr>
            <w:tcW w:w="1704" w:type="dxa"/>
            <w:vAlign w:val="center"/>
          </w:tcPr>
          <w:p w:rsidR="002D7A0A" w:rsidRPr="002D7A0A" w:rsidDel="00C8529D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2月17日</w:t>
            </w:r>
          </w:p>
        </w:tc>
        <w:tc>
          <w:tcPr>
            <w:tcW w:w="956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sz w:val="18"/>
                <w:szCs w:val="18"/>
              </w:rPr>
            </w:pPr>
            <w:r w:rsidRPr="002D7A0A">
              <w:rPr>
                <w:sz w:val="18"/>
                <w:szCs w:val="18"/>
              </w:rPr>
              <w:t>康和</w:t>
            </w:r>
            <w:r w:rsidRPr="002D7A0A">
              <w:rPr>
                <w:rFonts w:hint="eastAsia"/>
                <w:sz w:val="18"/>
                <w:szCs w:val="18"/>
              </w:rPr>
              <w:t>综</w:t>
            </w:r>
            <w:r w:rsidRPr="002D7A0A">
              <w:rPr>
                <w:sz w:val="18"/>
                <w:szCs w:val="18"/>
              </w:rPr>
              <w:t>合</w:t>
            </w:r>
            <w:r w:rsidRPr="002D7A0A">
              <w:rPr>
                <w:rFonts w:hint="eastAsia"/>
                <w:sz w:val="18"/>
                <w:szCs w:val="18"/>
              </w:rPr>
              <w:t>证券、</w:t>
            </w:r>
            <w:r w:rsidRPr="002D7A0A">
              <w:rPr>
                <w:sz w:val="18"/>
                <w:szCs w:val="18"/>
              </w:rPr>
              <w:t>元大投信</w:t>
            </w:r>
            <w:r w:rsidRPr="002D7A0A">
              <w:rPr>
                <w:sz w:val="18"/>
                <w:szCs w:val="18"/>
              </w:rPr>
              <w:t> </w:t>
            </w:r>
            <w:r w:rsidRPr="002D7A0A">
              <w:rPr>
                <w:rFonts w:hint="eastAsia"/>
                <w:sz w:val="18"/>
                <w:szCs w:val="18"/>
              </w:rPr>
              <w:t>、</w:t>
            </w:r>
            <w:r w:rsidRPr="002D7A0A">
              <w:rPr>
                <w:sz w:val="18"/>
                <w:szCs w:val="18"/>
              </w:rPr>
              <w:t>中信投信</w:t>
            </w:r>
          </w:p>
        </w:tc>
        <w:tc>
          <w:tcPr>
            <w:tcW w:w="3356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了解公司业务情况</w:t>
            </w:r>
          </w:p>
        </w:tc>
      </w:tr>
      <w:tr w:rsidR="002D7A0A" w:rsidTr="00DC474B">
        <w:tc>
          <w:tcPr>
            <w:tcW w:w="1704" w:type="dxa"/>
            <w:vAlign w:val="center"/>
          </w:tcPr>
          <w:p w:rsidR="002D7A0A" w:rsidRPr="002D7A0A" w:rsidDel="00C8529D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2月21日</w:t>
            </w:r>
          </w:p>
        </w:tc>
        <w:tc>
          <w:tcPr>
            <w:tcW w:w="956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2D7A0A" w:rsidRPr="002D7A0A" w:rsidRDefault="002D7A0A" w:rsidP="002D7A0A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民生银行</w:t>
            </w:r>
          </w:p>
        </w:tc>
        <w:tc>
          <w:tcPr>
            <w:tcW w:w="3356" w:type="dxa"/>
            <w:vAlign w:val="center"/>
          </w:tcPr>
          <w:p w:rsidR="002D7A0A" w:rsidRPr="002D7A0A" w:rsidRDefault="002D7A0A" w:rsidP="002D7A0A">
            <w:pPr>
              <w:pStyle w:val="Default"/>
              <w:rPr>
                <w:rFonts w:hint="eastAsia"/>
                <w:sz w:val="18"/>
                <w:szCs w:val="18"/>
              </w:rPr>
            </w:pPr>
            <w:r w:rsidRPr="002D7A0A">
              <w:rPr>
                <w:rFonts w:hint="eastAsia"/>
                <w:sz w:val="18"/>
                <w:szCs w:val="18"/>
              </w:rPr>
              <w:t>了解公司业务情况及农机补贴政策</w:t>
            </w:r>
          </w:p>
        </w:tc>
      </w:tr>
    </w:tbl>
    <w:p w:rsidR="00A846FA" w:rsidRPr="005C7644" w:rsidRDefault="00A846FA" w:rsidP="005C7644">
      <w:pPr>
        <w:ind w:rightChars="-904" w:right="-1898"/>
      </w:pPr>
    </w:p>
    <w:sectPr w:rsidR="00A846FA" w:rsidRPr="005C7644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A8" w:rsidRDefault="004F2FA8" w:rsidP="005C7644">
      <w:r>
        <w:separator/>
      </w:r>
    </w:p>
  </w:endnote>
  <w:endnote w:type="continuationSeparator" w:id="1">
    <w:p w:rsidR="004F2FA8" w:rsidRDefault="004F2FA8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A8" w:rsidRDefault="004F2FA8" w:rsidP="005C7644">
      <w:r>
        <w:separator/>
      </w:r>
    </w:p>
  </w:footnote>
  <w:footnote w:type="continuationSeparator" w:id="1">
    <w:p w:rsidR="004F2FA8" w:rsidRDefault="004F2FA8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D7A0A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2FA8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53BA"/>
    <w:rsid w:val="006D777C"/>
    <w:rsid w:val="006E3794"/>
    <w:rsid w:val="006E492A"/>
    <w:rsid w:val="006E5766"/>
    <w:rsid w:val="006E67FE"/>
    <w:rsid w:val="006F0303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FF8"/>
    <w:rsid w:val="008840E4"/>
    <w:rsid w:val="00885CB1"/>
    <w:rsid w:val="008900A5"/>
    <w:rsid w:val="00892061"/>
    <w:rsid w:val="00896155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20D1"/>
    <w:rsid w:val="009840D5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罗积豫</cp:lastModifiedBy>
  <cp:revision>8</cp:revision>
  <dcterms:created xsi:type="dcterms:W3CDTF">2016-09-02T03:22:00Z</dcterms:created>
  <dcterms:modified xsi:type="dcterms:W3CDTF">2017-06-16T09:43:00Z</dcterms:modified>
</cp:coreProperties>
</file>